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bookmarkStart w:id="0" w:name="_GoBack"/>
      <w:bookmarkEnd w:id="0"/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CURRICULUM VITAE</w:t>
      </w:r>
      <w: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160019</wp:posOffset>
            </wp:positionH>
            <wp:positionV relativeFrom="paragraph">
              <wp:posOffset>114300</wp:posOffset>
            </wp:positionV>
            <wp:extent cx="5554980" cy="1343025"/>
            <wp:effectExtent l="0" t="0" r="0" b="0"/>
            <wp:wrapNone/>
            <wp:docPr id="1" name="Imagen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agen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4980" cy="1343025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tabs>
          <w:tab w:val="right" w:pos="3969"/>
        </w:tabs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EXPERIENCIA LABORAL</w:t>
      </w:r>
    </w:p>
    <w:p>
      <w:pPr>
        <w:numPr>
          <w:ilvl w:val="0"/>
          <w:numId w:val="1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Peluquería Unisex Montse García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Burlada Julio 2015-Actualidad</w:t>
      </w:r>
    </w:p>
    <w:p>
      <w:pPr>
        <w:numPr>
          <w:ilvl w:val="0"/>
          <w:numId w:val="1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.Peluquería Atmosfera (Mutilva)Octubre 2014-Marzo 2015</w:t>
      </w:r>
    </w:p>
    <w:p>
      <w:pPr>
        <w:numPr>
          <w:ilvl w:val="0"/>
          <w:numId w:val="1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.Peluquería Arritxu (Pamplona)Febrero 2014-Agosto 2014</w:t>
        <w:tab/>
      </w:r>
    </w:p>
    <w:p>
      <w:pPr>
        <w:numPr>
          <w:ilvl w:val="0"/>
          <w:numId w:val="2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1ª.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Peluquería Nerea.(Pamplona)Mayo 2013-Diciembre 2013</w:t>
      </w:r>
    </w:p>
    <w:p>
      <w:pPr>
        <w:numPr>
          <w:ilvl w:val="0"/>
          <w:numId w:val="2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.Vanesa Echavarri Estilistas (Pamplona).Septiembre 2012-Abril 2013</w:t>
      </w:r>
    </w:p>
    <w:p>
      <w:pPr>
        <w:numPr>
          <w:ilvl w:val="0"/>
          <w:numId w:val="2"/>
        </w:numPr>
        <w:ind w:left="720" w:hanging="360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.Peluquería Alberto Gurrea.(Pamplona).Julio 2012</w:t>
      </w:r>
    </w:p>
    <w:p>
      <w:pPr>
        <w:numPr>
          <w:ilvl w:val="0"/>
          <w:numId w:val="2"/>
        </w:numPr>
        <w:ind w:left="720" w:hanging="360"/>
        <w:jc w:val="both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 xml:space="preserve">Oficial de 1ª. 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Peluquería July (Noain) Enero 2012-marzo 2012</w:t>
      </w:r>
    </w:p>
    <w:p>
      <w:pPr>
        <w:numPr>
          <w:ilvl w:val="0"/>
          <w:numId w:val="2"/>
        </w:numPr>
        <w:ind w:left="720" w:hanging="360"/>
        <w:jc w:val="both"/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Técnico/Instructora de peluquería en la  Escuela de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</w:t>
      </w: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peluquería y moda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(Asociación de peluqueros de Navarra, Pamplona). Septiembre 2011-diciembre 2011</w:t>
      </w:r>
    </w:p>
    <w:p>
      <w:pPr>
        <w:numPr>
          <w:ilvl w:val="0"/>
          <w:numId w:val="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Oficial de 1ª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 Peluquería Reflejos (Mendillorri) Febrero 2011-Septiembre 2011</w:t>
      </w:r>
    </w:p>
    <w:p>
      <w:pPr>
        <w:numPr>
          <w:ilvl w:val="0"/>
          <w:numId w:val="4"/>
        </w:numPr>
        <w:ind w:left="714" w:hanging="357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Técnico/Instructora de peluquería en la  Escuela de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</w:t>
      </w: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peluquería y moda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(Asociación de peluqueros de Navarra, Pamplona). Octubre 2010-diciembre 2010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Monitora / Instructora de peluquería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Escuela Carmen Tortosa (Alcalá de Henares). Octubre 2009- Enero 2010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Monitora / Instructora de peluquería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Escuela de Enseñanza Activa de Peluquería Rizo’s. (Torrejón de Ardoz). Febrero 2006 – Septiembre 2009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Categoría Oficial, funciones de segunda encargada</w:t>
      </w: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.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Pardo Peluqueros (Alcalá de Henares). Enero-Diciembre 2005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Categoría oficial</w:t>
      </w: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 xml:space="preserve">. 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Azul de Rizo’s Peluqueros. (Alcalá de Henares). Octubre 2003 – Enero 2005.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Categoría Oficial. Peluquería Rafal’s. Marzo – Octubre 2003. 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Ayudante adelantada. Peluquería Cervantes. Agosto 2002 – Marzo 2003. 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Ayudante adelantada. Cesar Morales. Corte Ingles Serrano (Madrid). Octubre 2001.</w:t>
      </w:r>
    </w:p>
    <w:p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Ayudante. Centro Estético Merino. Marzo 1999 – Octubre 2001 Madrid</w:t>
      </w:r>
    </w:p>
    <w:p>
      <w:pPr>
        <w:spacing w:line="360" w:lineRule="auto"/>
        <w:ind w:left="360" w:firstLine="0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right" w:pos="3969"/>
        </w:tabs>
        <w:spacing w:before="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FORMACIÓN ACADÉMICA</w:t>
      </w:r>
    </w:p>
    <w:p>
      <w:pPr>
        <w:numPr>
          <w:ilvl w:val="0"/>
          <w:numId w:val="5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Título de Formadora-Instructora de Peluquería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Escuela de Enseñanza Activa de peluquería y estética Rizo’s.(2006) Madrid</w:t>
      </w:r>
    </w:p>
    <w:p>
      <w:pPr>
        <w:numPr>
          <w:ilvl w:val="0"/>
          <w:numId w:val="5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Título Técnico Auxiliar de Peluquería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Academia Complutense (2000) Alcalá de Henares</w:t>
      </w:r>
    </w:p>
    <w:p>
      <w:pPr>
        <w:numPr>
          <w:ilvl w:val="0"/>
          <w:numId w:val="5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Título Técnico Auxiliar de Peluquería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Instituto Público Mateo Alemán (1999) Alcalá de Henares</w:t>
      </w: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right" w:pos="3969"/>
        </w:tabs>
        <w:spacing w:before="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right" w:pos="3969"/>
        </w:tabs>
        <w:spacing w:before="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0"/>
          <w:szCs w:val="20"/>
          <w:u w:val="single"/>
          <w:shd w:val="clear" w:color="auto" w:fill="auto"/>
          <w:vertAlign w:val="baseline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0"/>
          <w:szCs w:val="20"/>
          <w:u w:val="single"/>
          <w:shd w:val="clear" w:color="auto" w:fill="auto"/>
          <w:vertAlign w:val="baseline"/>
          <w:rtl/>
        </w:rPr>
        <w:t xml:space="preserve">FORMACIÓN COMPLEMENTARIA </w:t>
      </w:r>
    </w:p>
    <w:p>
      <w:pPr>
        <w:numPr>
          <w:ilvl w:val="0"/>
          <w:numId w:val="6"/>
        </w:numPr>
        <w:ind w:left="720" w:hanging="360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Taller técnico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: Color Experience.8 horas.28 Enero 2019</w:t>
      </w:r>
    </w:p>
    <w:p>
      <w:pPr>
        <w:numPr>
          <w:ilvl w:val="0"/>
          <w:numId w:val="7"/>
        </w:numPr>
        <w:ind w:left="720" w:hanging="360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Barbería y Corte de caballero 2017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.Centro de formación de peluquerías y moda. 8 horas. Noviembre 2017</w:t>
      </w:r>
    </w:p>
    <w:p>
      <w:pPr>
        <w:keepNext/>
        <w:keepLines w:val="0"/>
        <w:pageBreakBefore w:val="0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right" w:pos="3969"/>
        </w:tabs>
        <w:spacing w:before="0" w:after="0" w:line="240" w:lineRule="auto"/>
        <w:ind w:left="720" w:right="0" w:hanging="360"/>
        <w:jc w:val="both"/>
        <w:rPr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Curso de maquillaje. </w:t>
      </w:r>
      <w:r>
        <w:rPr>
          <w:rFonts w:ascii="Tahoma" w:eastAsia="Tahoma" w:cs="Tahoma" w:hAnsi="Tahom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Centro de Formación de Peluquería y moda.16 horas. Mayo 2012</w:t>
      </w:r>
    </w:p>
    <w:p>
      <w:pPr>
        <w:numPr>
          <w:ilvl w:val="0"/>
          <w:numId w:val="9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corte actual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. (Color expresión-Huarte) 9 horas. Mayo 2011 </w:t>
      </w:r>
    </w:p>
    <w:p>
      <w:pPr>
        <w:numPr>
          <w:ilvl w:val="0"/>
          <w:numId w:val="10"/>
        </w:numPr>
        <w:ind w:left="720" w:hanging="360"/>
        <w:jc w:val="both"/>
        <w:rPr>
          <w:b w:val="0"/>
          <w:bCs w:val="0"/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 xml:space="preserve">Supervisora curso Moda en Peluquería. 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2 días. Octubre 2011</w:t>
      </w:r>
    </w:p>
    <w:p>
      <w:pPr>
        <w:numPr>
          <w:ilvl w:val="0"/>
          <w:numId w:val="10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de masaje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.50 horas. Enero-Marzo 2011</w:t>
      </w:r>
    </w:p>
    <w:p>
      <w:pPr>
        <w:numPr>
          <w:ilvl w:val="0"/>
          <w:numId w:val="11"/>
        </w:numPr>
        <w:ind w:left="714" w:hanging="357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online Recursos  pedagógicas y didácticos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30 horas aprox. Noviembre-diciembre 2010</w:t>
      </w:r>
    </w:p>
    <w:p>
      <w:pPr>
        <w:numPr>
          <w:ilvl w:val="0"/>
          <w:numId w:val="12"/>
        </w:numPr>
        <w:ind w:left="714" w:hanging="357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recogidos, reciclaje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Escuela de peluquería y moda. 6 horas. Noviembre 2010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Maquillaje Avanzado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60 horas en  Escuela Paula Díaz. Mayo 2010.</w:t>
      </w:r>
    </w:p>
    <w:p>
      <w:pPr>
        <w:numPr>
          <w:ilvl w:val="0"/>
          <w:numId w:val="13"/>
        </w:numPr>
        <w:ind w:left="720" w:hanging="360"/>
        <w:jc w:val="both"/>
        <w:rPr>
          <w:b w:val="0"/>
          <w:bCs w:val="0"/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Formación monitora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Productos Matriz Trends y curso practico avanzado con platos demostrativos, 8 horas en Escuela de enseñanza activa Rizo’s. Marzo 2007                        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Reciclaje curso de monitor de iniciación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Febrero 2007.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productos Matriz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Enero 2007.</w:t>
      </w:r>
    </w:p>
    <w:p>
      <w:pPr>
        <w:numPr>
          <w:ilvl w:val="0"/>
          <w:numId w:val="13"/>
        </w:numPr>
        <w:ind w:left="720" w:hanging="360"/>
        <w:jc w:val="both"/>
        <w:rPr>
          <w:b w:val="0"/>
          <w:bCs w:val="0"/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 xml:space="preserve">Curso Trends Remixes, tendencias Otoño – Invierno 06/07 y Curso de reciclaje ( corte,   color y peinado). Centro 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de perfeccionamiento avanzado de moda Rizo’s  Peluqueros en Rafael Calvo ( Madrid). Duración 4 horas. Octubre 2006.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right" w:pos="3969"/>
        </w:tabs>
        <w:spacing w:before="0" w:after="0" w:line="240" w:lineRule="auto"/>
        <w:ind w:left="720" w:right="0" w:hanging="360"/>
        <w:jc w:val="both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Curso  productos Matriz</w:t>
      </w:r>
      <w:r>
        <w:rPr>
          <w:rFonts w:ascii="Tahoma" w:eastAsia="Tahoma" w:cs="Tahoma" w:hAnsi="Tahom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. . Centro Pajaritos (Madrid). Duración 4 horas. Enero 2006.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Formación en técnicas de venta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Productos Sebastián. Duración 8h. Abril 2005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XXVII CONGRESO INTERMODA RIZO’S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Presentación moda Otoño –Invierno, técnicas nuevas  tendencias. Impartido por miembros del equipo artístico internacional de la firma. Octubre 2004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Curso de moda de vanguardia y Gestión de Empresa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Rizos’s. Duración 8 horas. Septiembre 2004.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Moda de vanguardia y gestión de empresa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>. Rizo’s (Rafael Calvo). Enero – Marzo 2004.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Formación reciclaje ( corte, color y peinado ).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Escuela de Enseñanza Activa de peluquería y estética Rizo’s peluqueros. Duración 35h .Noviembre 2003</w:t>
      </w:r>
    </w:p>
    <w:p>
      <w:pPr>
        <w:numPr>
          <w:ilvl w:val="0"/>
          <w:numId w:val="13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b/>
          <w:bCs/>
          <w:sz w:val="18"/>
          <w:szCs w:val="18"/>
          <w:vertAlign w:val="baseline"/>
          <w:rtl/>
        </w:rPr>
        <w:t>Perfeccionamiento en recogidos de novia</w:t>
      </w:r>
      <w:r>
        <w:rPr>
          <w:rFonts w:ascii="Tahoma" w:eastAsia="Tahoma" w:cs="Tahoma" w:hAnsi="Tahoma"/>
          <w:sz w:val="18"/>
          <w:szCs w:val="18"/>
          <w:vertAlign w:val="baseline"/>
          <w:rtl/>
        </w:rPr>
        <w:t xml:space="preserve"> en Paula Diaz. Duración 30 horas. Marzo – Abril 2002.</w:t>
      </w: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24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24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</w:p>
    <w:p>
      <w:pPr>
        <w:keepNext/>
        <w:keepLines w:val="0"/>
        <w:pageBreakBefore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240" w:after="0" w:line="360" w:lineRule="auto"/>
        <w:ind w:left="0" w:right="0" w:firstLine="0"/>
        <w:jc w:val="both"/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r>
        <w:rPr>
          <w:rFonts w:ascii="Tahoma" w:eastAsia="Tahoma" w:cs="Tahoma" w:hAnsi="Tahoma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OTROS DATOS DE INTERES</w:t>
      </w:r>
    </w:p>
    <w:p>
      <w:pPr>
        <w:numPr>
          <w:ilvl w:val="0"/>
          <w:numId w:val="1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Conocimientos de maquillaje, depilación, manicura y masaje facial.</w:t>
      </w:r>
    </w:p>
    <w:p>
      <w:pPr>
        <w:numPr>
          <w:ilvl w:val="0"/>
          <w:numId w:val="1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Conocimientos de informática a nivel de usuario.</w:t>
      </w:r>
    </w:p>
    <w:p>
      <w:pPr>
        <w:numPr>
          <w:ilvl w:val="0"/>
          <w:numId w:val="14"/>
        </w:numPr>
        <w:ind w:left="720" w:hanging="360"/>
        <w:jc w:val="both"/>
        <w:rPr>
          <w:sz w:val="18"/>
          <w:szCs w:val="18"/>
        </w:rPr>
      </w:pPr>
      <w:r>
        <w:rPr>
          <w:rFonts w:ascii="Tahoma" w:eastAsia="Tahoma" w:cs="Tahoma" w:hAnsi="Tahoma"/>
          <w:sz w:val="18"/>
          <w:szCs w:val="18"/>
          <w:vertAlign w:val="baseline"/>
          <w:rtl/>
        </w:rPr>
        <w:t>Conocimientos de inglés. Nivel básico.</w:t>
      </w:r>
    </w:p>
    <w:p>
      <w:pPr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p>
      <w:pPr>
        <w:spacing w:line="360" w:lineRule="auto"/>
        <w:jc w:val="both"/>
        <w:rPr>
          <w:rFonts w:ascii="Tahoma" w:eastAsia="Tahoma" w:cs="Tahoma" w:hAnsi="Tahoma"/>
          <w:sz w:val="18"/>
          <w:szCs w:val="18"/>
          <w:vertAlign w:val="baseline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pgSz w:w="11906" w:h="16838"/>
      <w:pgMar w:top="567" w:right="851" w:bottom="567" w:left="851" w:header="720" w:footer="851" w:gutter="0"/>
      <w:pgNumType w:start="1"/>
      <w:titlePg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Noto Sans Symbol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</w:pP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begin"/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instrText>PAGE</w:instrText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separate"/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360" w:firstLine="360"/>
      <w:jc w:val="left"/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  <w:r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  <w:rtl/>
      </w:rPr>
      <w:t>2</w:t>
    </w: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360" w:firstLine="0"/>
      <w:jc w:val="lef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</w:pP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begin"/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instrText>PAGE</w:instrText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separate"/>
    </w:r>
    <w:r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360" w:firstLine="360"/>
      <w:jc w:val="center"/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  <w:r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  <w:rtl/>
      </w:rPr>
      <w:t>1</w:t>
    </w: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360" w:firstLine="0"/>
      <w:jc w:val="lef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80"/>
        <w:sz w:val="8"/>
        <w:szCs w:val="8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8"/>
        <w:szCs w:val="8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</w:rPr>
    </w:pPr>
    <w:r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  <w:rtl/>
      </w:rPr>
      <w:t>Montserrat Garcia de Mingo</w:t>
    </w:r>
  </w:p>
  <w:p>
    <w:pPr>
      <w:keepNext w:val="0"/>
      <w:keepLines w:val="0"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Times New Roman" w:eastAsia="Times New Roman" w:cs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3"/>
        <w:szCs w:val="13"/>
        <w:u w:val="none"/>
        <w:shd w:val="clear" w:color="auto" w:fill="auto"/>
        <w:vertAlign w:val="baseline"/>
      </w:rPr>
    </w:pPr>
    <w:r>
      <w:rPr>
        <w:rFonts w:ascii="Tahoma" w:eastAsia="Tahoma" w:cs="Tahoma" w:hAnsi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9"/>
        <w:szCs w:val="9"/>
        <w:u w:val="none"/>
        <w:shd w:val="clear" w:color="auto" w:fill="auto"/>
        <w:vertAlign w:val="baseline"/>
        <w:rtl/>
      </w:rPr>
      <w:t>Tfno: 635-05-72-62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8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9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0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1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2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3"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evenAndOddHeaders/>
  <w:drawingGridHorizontalSpacing w:val="105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" w:eastAsia="Droid Sans"/>
      <w:kern w:val="2"/>
      <w:sz w:val="21"/>
      <w:szCs w:val="21"/>
      <w:lang w:val="en-US" w:eastAsia="zh-CN"/>
    </w:rPr>
  </w:style>
  <w:style w:type="paragraph" w:styleId="1">
    <w:name w:val="heading 1"/>
    <w:basedOn w:val="15"/>
    <w:next w:val="15"/>
    <w:pPr>
      <w:keepNext/>
      <w:keepLines/>
      <w:pageBreakBefore w:val="0"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5"/>
    <w:next w:val="15"/>
    <w:pPr>
      <w:keepNext/>
      <w:keepLines/>
      <w:pageBreakBefore w:val="0"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5"/>
    <w:next w:val="15"/>
    <w:pPr>
      <w:keepNext/>
      <w:keepLines/>
      <w:pageBreakBefore w:val="0"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5"/>
    <w:next w:val="15"/>
    <w:pPr>
      <w:keepNext/>
      <w:keepLines/>
      <w:pageBreakBefore w:val="0"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5"/>
    <w:next w:val="15"/>
    <w:pPr>
      <w:keepNext/>
      <w:keepLines/>
      <w:pageBreakBefore w:val="0"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15"/>
    <w:next w:val="15"/>
    <w:pPr>
      <w:keepNext/>
      <w:keepLines/>
      <w:pageBreakBefore w:val="0"/>
      <w:spacing w:before="200" w:after="40"/>
      <w:outlineLvl w:val="5"/>
    </w:pPr>
    <w:rPr>
      <w:b/>
      <w:bCs/>
      <w:sz w:val="20"/>
      <w:szCs w:val="20"/>
    </w:rPr>
  </w:style>
  <w:style w:type="character" w:default="1" w:styleId="10">
    <w:name w:val="Default Paragraph Font"/>
  </w:style>
  <w:style w:type="paragraph" w:customStyle="1" w:styleId="15">
    <w:name w:val="normal"/>
    <w:rPr>
      <w:sz w:val="24"/>
      <w:szCs w:val="24"/>
    </w:rPr>
  </w:style>
  <w:style w:type="paragraph" w:styleId="16">
    <w:name w:val="Title"/>
    <w:basedOn w:val="15"/>
    <w:next w:val="15"/>
    <w:pPr>
      <w:keepNext/>
      <w:keepLines/>
      <w:pageBreakBefore w:val="0"/>
      <w:spacing w:before="480" w:after="120"/>
    </w:pPr>
    <w:rPr>
      <w:b/>
      <w:bCs/>
      <w:sz w:val="72"/>
      <w:szCs w:val="72"/>
    </w:rPr>
  </w:style>
  <w:style w:type="paragraph" w:styleId="17">
    <w:name w:val="Subtitle"/>
    <w:basedOn w:val="15"/>
    <w:next w:val="15"/>
    <w:pPr>
      <w:keepNext/>
      <w:keepLines/>
      <w:pageBreakBefore w:val="0"/>
      <w:spacing w:before="360" w:after="80"/>
    </w:pPr>
    <w:rPr>
      <w:rFonts w:ascii="Georgia" w:eastAsia="Georgia" w:cs="Georgia" w:hAnsi="Georgia"/>
      <w:i/>
      <w:iCs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2.png"/><Relationship Id="rId7" Type="http://schemas.openxmlformats.org/officeDocument/2006/relationships/styles" Target="styles.xml"/><Relationship Id="rId8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2</Pages>
  <Words>599</Words>
  <Characters>3510</Characters>
  <Lines>68</Lines>
  <Paragraphs>49</Paragraphs>
  <CharactersWithSpaces>4087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2026-03-14T15:13:48Z</dcterms:modified>
</cp:coreProperties>
</file>